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b99bbab0464c46030928d95ed277536246874"/>
    <w:p>
      <w:pPr>
        <w:pStyle w:val="Heading3"/>
      </w:pPr>
      <w:r>
        <w:t xml:space="preserve">Схема размещения сезонных (летних) кафе при стационарных предприятиях общественного питания на территории севера Moсквы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размещения сезонных кафе при стационарных предприятиях общественного питания на территории Бескудниковского района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http://beskudnikovo.mos.ru/ads/detail/10861841.html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22.05.2024.pdf" TargetMode="Externa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ads/detail/10861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22.05.2024.pdf" TargetMode="Externa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ads/detail/10861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2024-10-27T14:38:56Z</dcterms:created>
  <dcterms:modified xsi:type="dcterms:W3CDTF">2024-10-27T14:38:56Z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