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2f196d91ea18f910cb760f20238e787bb8416"/>
    <w:p>
      <w:pPr>
        <w:pStyle w:val="Heading3"/>
      </w:pPr>
      <w:r>
        <w:t xml:space="preserve">Правительство Москвы утвердило порядок отбора подрядчиков для капитального ремонта многоквартирных домов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rPr>
          <w:bCs/>
          <w:b/>
        </w:rPr>
        <w:t xml:space="preserve">На заседании Президиума Правительства Москвы принято постановление об утверждении порядка отбора подрядных организаций для оказания услуг или выполнения работ по капитальному ремонту многоквартирных домов.</w:t>
      </w:r>
    </w:p>
    <w:p>
      <w:pPr>
        <w:pStyle w:val="BodyText"/>
      </w:pPr>
      <w:r>
        <w:drawing>
          <wp:inline>
            <wp:extent cx="5334000" cy="63291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skudnikovo.mos.ru/www/upload/medialibrary/dbf/pravitelstvo-moskv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291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Эти организации должны соответствовать определённым требованиям, среди которых наличие предусмотренных законодательством допусков и лицензий к работам по капитальному ремонту, минимальное количество квалифицированного персонала, входящего в штат организации, а также опыт выполнения работ за последние три года по строительству, реконструкции и капитальному ремонту зданий.</w:t>
      </w:r>
    </w:p>
    <w:p>
      <w:pPr>
        <w:pStyle w:val="BodyText"/>
      </w:pPr>
      <w:r>
        <w:rPr>
          <w:bCs/>
          <w:b/>
        </w:rPr>
        <w:t xml:space="preserve">По словам генерального директора Московского городского фонда капитального ремонта Артура Кескинова</w:t>
      </w:r>
      <w:r>
        <w:t xml:space="preserve">, 12 марта для реализации региональной программы был создан Фонд капитального ремонта.</w:t>
      </w:r>
    </w:p>
    <w:p>
      <w:pPr>
        <w:pStyle w:val="BodyText"/>
      </w:pPr>
      <w:r>
        <w:t xml:space="preserve">Согласно жилищному кодексу, необходимо перед всеми работами выпустить документ, регламентирующий отдельный порядок привлечения подрядных организаций. «Этот порядок нами подготовлен и представлен сегодня на рассмотрение Президиума», — заявил Артур Кескинов.</w:t>
      </w:r>
    </w:p>
    <w:p>
      <w:pPr>
        <w:pStyle w:val="BodyText"/>
      </w:pPr>
      <w:r>
        <w:t xml:space="preserve">По словам главы Департамента капитального ремонта, по результатам предварительного отбора будет сформирован перечень допущенных организаций, которых пригласят для участия в основных конкурсах на выполнение работ.</w:t>
      </w:r>
    </w:p>
    <w:p>
      <w:pPr>
        <w:pStyle w:val="BodyText"/>
      </w:pPr>
      <w:r>
        <w:t xml:space="preserve">К тому же перечень допущенных организаций планируется дополнять ежеквартально, при этом отобранные организации, по которым выявят факты отклонения от установленных требований, из него исключат.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http://beskudnikovo.mos.ru/overhaul/detail/1726051.html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eskudnikovo.mos.ru" TargetMode="External" /><Relationship Type="http://schemas.openxmlformats.org/officeDocument/2006/relationships/hyperlink" Id="rId23" Target="http://beskudnikovo.mos.ru/overhaul/detail/1726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skudnikovo.mos.ru" TargetMode="External" /><Relationship Type="http://schemas.openxmlformats.org/officeDocument/2006/relationships/hyperlink" Id="rId23" Target="http://beskudnikovo.mos.ru/overhaul/detail/1726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2025-06-08T12:03:00Z</dcterms:created>
  <dcterms:modified xsi:type="dcterms:W3CDTF">2025-06-08T12:03:00Z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