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e2a01824d6c05d7832848596beec6ce8445c7"/>
    <w:p>
      <w:pPr>
        <w:pStyle w:val="Heading3"/>
      </w:pPr>
      <w:r>
        <w:t xml:space="preserve">Во дворе дома на Бесудниковском бульваре восстановили освещение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ГУП «Моссвет» восстановили освещение во дворе дома 13 на Бескудниковском бульваре, сообщили в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Провели ремонт опор освещения и заменили перегоревшие лампы 19 января. Сейчас двор полностью освещается, все фонари работают исправно, — рассказали в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жители дома пожаловались на полутемный двор. По их словам, из всех установленных на территории фонарей шесть уже перестали включаться, из-за чего появились плохо освещенные участки.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http://beskudnikovo.mos.ru/presscenter/news/detail/11359516.html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35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135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2025-06-08T11:57:41Z</dcterms:created>
  <dcterms:modified xsi:type="dcterms:W3CDTF">2025-06-08T11:57:41Z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