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778a477ac9c08e1d8901fabbd63a1097bf595"/>
    <w:p>
      <w:pPr>
        <w:pStyle w:val="Heading3"/>
      </w:pPr>
      <w:r>
        <w:t xml:space="preserve">Тимирязевская межрайонная прокуратура по обращению работников провела проверку соблюдения трудового законодательства в ООО «Стройтехностандарт»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Установлено, что у организации образовалась задолженность по заработной плате перед 49 работниками за фактически отработанное время с сентября по декабрь 2024 года в размере более 13 млн рублей.</w:t>
      </w:r>
    </w:p>
    <w:p>
      <w:pPr>
        <w:pStyle w:val="BodyText"/>
      </w:pPr>
      <w:r>
        <w:t xml:space="preserve">В связи с выявленными нарушениями прокурор внес представление руководителю общества, которое удовлетворено. Выявленные в ходе проверки нарушения устранены.</w:t>
      </w:r>
    </w:p>
    <w:p>
      <w:pPr>
        <w:pStyle w:val="BodyText"/>
      </w:pPr>
      <w:r>
        <w:t xml:space="preserve">По материалам проверки прокуратуры в отношении директора коммерческой организации возбуждено уголовное дело по ч. 2 ст. 145.1 УК РФ (полная невыплата свыше двух месяцев заработной платы, совершенная из корыстной или иной личной заинтересованности руководителем организации). Ход и результаты расследования уголовного дела находятся на контроле прокуратуры.</w:t>
      </w:r>
    </w:p>
    <w:p>
      <w:pPr>
        <w:pStyle w:val="BodyText"/>
      </w:pPr>
      <w:r>
        <w:t xml:space="preserve">После вмешательства прокуратуры трудовые права работников восстановлены, задолженность по заработной плате погашена, а также выплачена компенсация за ее задержку.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http://beskudnikovo.mos.ru/traffic-signals/ads/detail/13048479.html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traffic-signals/ads/detail/13048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traffic-signals/ads/detail/13048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2025-06-21T09:26:18Z</dcterms:created>
  <dcterms:modified xsi:type="dcterms:W3CDTF">2025-06-21T09:26:18Z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