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8a10f6f5ab77325fa0e48232743e330c1c9eb"/>
    <w:p>
      <w:pPr>
        <w:pStyle w:val="Heading3"/>
      </w:pPr>
      <w:r>
        <w:t xml:space="preserve">Вынесен обвинительный приговор по уголовному делу в отношении 40-летнего жителя Москвы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40-летнего жителя Москвы С.</w:t>
      </w:r>
    </w:p>
    <w:p>
      <w:pPr>
        <w:pStyle w:val="BodyText"/>
      </w:pPr>
      <w:r>
        <w:t xml:space="preserve">Он осужден по ч.1 ст.161 УК РФ (грабеж, то есть открытое хищение чужого имущества).</w:t>
      </w:r>
    </w:p>
    <w:p>
      <w:pPr>
        <w:pStyle w:val="BodyText"/>
      </w:pPr>
      <w:r>
        <w:t xml:space="preserve">Установлено, что С., находясь по адресу: г. Москва, Бескудниковский бульвар, д. 51, стр. 1, имея умысел на открытое хищение чужого имущества, увидев сидящего на лавочке ранее незнакомого мужчину, и осознавая, что его преступные действия носят открытый характер и очевидны для последнего, выхватил сумку у потерпевшего, после чего с места преступления скрылся, распорядившись похищенным имуществом по своему усмотрению.</w:t>
      </w:r>
    </w:p>
    <w:p>
      <w:pPr>
        <w:pStyle w:val="BodyText"/>
      </w:pPr>
      <w:r>
        <w:t xml:space="preserve">С учетом позиции прокурора суд приговорил С. к наказанию в виде лишения свободы сроком на 2 года 6 месяцев. 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http://beskudnikovo.mos.ru/traffic-signals/ads/detail/13050805.html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traffic-signals/ads/detail/13050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traffic-signals/ads/detail/13050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2025-06-23T09:13:28Z</dcterms:created>
  <dcterms:modified xsi:type="dcterms:W3CDTF">2025-06-23T09:13:28Z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